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88" w:rsidRPr="005E2567" w:rsidRDefault="00CD4E88" w:rsidP="00CD4E88">
      <w:pPr>
        <w:pStyle w:val="Textoindependiente2"/>
        <w:rPr>
          <w:rFonts w:ascii="Verdana" w:hAnsi="Verdana" w:cs="Tahoma"/>
        </w:rPr>
      </w:pPr>
      <w:bookmarkStart w:id="0" w:name="_GoBack"/>
      <w:bookmarkEnd w:id="0"/>
      <w:r w:rsidRPr="005E2567">
        <w:rPr>
          <w:rFonts w:ascii="Verdana" w:hAnsi="Verdana" w:cs="Tahoma"/>
        </w:rPr>
        <w:t xml:space="preserve">DOCUMENTO ADMINISTRATIVO DE CONTRATACION PARA A REALIZACIÓN DA OBRA DE </w:t>
      </w:r>
      <w:r w:rsidRPr="005E2567">
        <w:rPr>
          <w:rFonts w:ascii="Verdana" w:hAnsi="Verdana" w:cs="Tahoma"/>
          <w:bCs/>
        </w:rPr>
        <w:t>“</w:t>
      </w:r>
      <w:r>
        <w:rPr>
          <w:rFonts w:ascii="Verdana" w:hAnsi="Verdana" w:cs="Tahoma"/>
          <w:bCs/>
        </w:rPr>
        <w:t>PISCINA DE APRENDIZAXE CON TOBOGÁNS ACUÁTICOS NA PRAIA FLUVIAL DO RÍO CHAMOSO</w:t>
      </w:r>
      <w:r w:rsidRPr="005E2567">
        <w:rPr>
          <w:rFonts w:ascii="Verdana" w:hAnsi="Verdana" w:cs="Tahoma"/>
          <w:bCs/>
        </w:rPr>
        <w:t>”</w:t>
      </w:r>
    </w:p>
    <w:p w:rsidR="00CD4E88" w:rsidRPr="005E2567" w:rsidRDefault="00CD4E88" w:rsidP="00CD4E88">
      <w:pPr>
        <w:spacing w:line="360" w:lineRule="auto"/>
        <w:rPr>
          <w:rFonts w:ascii="Verdana" w:hAnsi="Verdana" w:cs="Tahoma"/>
          <w:lang w:val="es-ES_tradnl"/>
        </w:rPr>
      </w:pPr>
    </w:p>
    <w:p w:rsidR="00CD4E88" w:rsidRPr="005E2567" w:rsidRDefault="00CD4E88" w:rsidP="00CD4E88">
      <w:pPr>
        <w:pStyle w:val="Sangradetextonormal"/>
        <w:rPr>
          <w:rFonts w:ascii="Verdana" w:hAnsi="Verdana" w:cs="Tahoma"/>
          <w:szCs w:val="24"/>
        </w:rPr>
      </w:pPr>
      <w:r w:rsidRPr="005E2567">
        <w:rPr>
          <w:rFonts w:ascii="Verdana" w:hAnsi="Verdana" w:cs="Tahoma"/>
          <w:szCs w:val="24"/>
        </w:rPr>
        <w:t>Na Casa do Concello de O Corgo (Lugo), a</w:t>
      </w:r>
      <w:r>
        <w:rPr>
          <w:rFonts w:ascii="Verdana" w:hAnsi="Verdana" w:cs="Tahoma"/>
          <w:szCs w:val="24"/>
        </w:rPr>
        <w:t xml:space="preserve"> </w:t>
      </w:r>
      <w:r w:rsidR="0044530A">
        <w:rPr>
          <w:rFonts w:ascii="Verdana" w:hAnsi="Verdana" w:cs="Tahoma"/>
          <w:szCs w:val="24"/>
        </w:rPr>
        <w:t>9</w:t>
      </w:r>
      <w:r>
        <w:rPr>
          <w:rFonts w:ascii="Verdana" w:hAnsi="Verdana" w:cs="Tahoma"/>
          <w:szCs w:val="24"/>
        </w:rPr>
        <w:t xml:space="preserve"> de marzo de 2017</w:t>
      </w:r>
      <w:r w:rsidRPr="005E2567">
        <w:rPr>
          <w:rFonts w:ascii="Verdana" w:hAnsi="Verdana" w:cs="Tahoma"/>
          <w:szCs w:val="24"/>
        </w:rPr>
        <w:t>, ante o que suscribe, Marco Antonio García-Gabilán Sangil, Secretario do Concello, comparecen:</w:t>
      </w:r>
    </w:p>
    <w:p w:rsidR="00CD4E88" w:rsidRPr="005E2567" w:rsidRDefault="00CD4E88" w:rsidP="00CD4E88">
      <w:pPr>
        <w:spacing w:line="360" w:lineRule="auto"/>
        <w:jc w:val="both"/>
        <w:rPr>
          <w:rFonts w:ascii="Verdana" w:hAnsi="Verdana" w:cs="Tahoma"/>
          <w:lang w:val="es-ES_tradnl"/>
        </w:rPr>
      </w:pPr>
    </w:p>
    <w:p w:rsidR="00CD4E88" w:rsidRPr="005E2567" w:rsidRDefault="00CD4E88" w:rsidP="00CD4E88">
      <w:pPr>
        <w:numPr>
          <w:ilvl w:val="0"/>
          <w:numId w:val="2"/>
        </w:numPr>
        <w:spacing w:line="360" w:lineRule="auto"/>
        <w:jc w:val="both"/>
        <w:rPr>
          <w:rFonts w:ascii="Verdana" w:hAnsi="Verdana" w:cs="Tahoma"/>
          <w:lang w:val="es-ES_tradnl"/>
        </w:rPr>
      </w:pPr>
      <w:r w:rsidRPr="005E2567">
        <w:rPr>
          <w:rFonts w:ascii="Verdana" w:hAnsi="Verdana" w:cs="Tahoma"/>
          <w:lang w:val="es-ES_tradnl"/>
        </w:rPr>
        <w:t>Dunha parte Don José A. Ferreiro González, Alcalde-Presidente do Concello, con  D.N.I.33.782.978-A.</w:t>
      </w:r>
    </w:p>
    <w:p w:rsidR="00CD4E88" w:rsidRPr="005E2567" w:rsidRDefault="00CD4E88" w:rsidP="00CD4E88">
      <w:pPr>
        <w:numPr>
          <w:ilvl w:val="0"/>
          <w:numId w:val="1"/>
        </w:numPr>
        <w:tabs>
          <w:tab w:val="clear" w:pos="360"/>
          <w:tab w:val="num" w:pos="720"/>
        </w:tabs>
        <w:spacing w:line="360" w:lineRule="auto"/>
        <w:ind w:left="720"/>
        <w:jc w:val="both"/>
        <w:rPr>
          <w:rFonts w:ascii="Verdana" w:hAnsi="Verdana" w:cs="Tahoma"/>
          <w:lang w:val="es-ES_tradnl"/>
        </w:rPr>
      </w:pPr>
      <w:r w:rsidRPr="005E2567">
        <w:rPr>
          <w:rFonts w:ascii="Verdana" w:hAnsi="Verdana" w:cs="Tahoma"/>
          <w:lang w:val="es-ES_tradnl"/>
        </w:rPr>
        <w:t xml:space="preserve">Doutra parte D. </w:t>
      </w:r>
      <w:r>
        <w:rPr>
          <w:rFonts w:ascii="Verdana" w:hAnsi="Verdana" w:cs="Tahoma"/>
          <w:lang w:val="es-ES_tradnl"/>
        </w:rPr>
        <w:t>Valentín López González</w:t>
      </w:r>
      <w:r w:rsidRPr="005E2567">
        <w:rPr>
          <w:rFonts w:ascii="Verdana" w:hAnsi="Verdana" w:cs="Tahoma"/>
          <w:lang w:val="es-ES_tradnl"/>
        </w:rPr>
        <w:t xml:space="preserve">, con DNI </w:t>
      </w:r>
      <w:r>
        <w:rPr>
          <w:rFonts w:ascii="Verdana" w:hAnsi="Verdana" w:cs="Tahoma"/>
          <w:lang w:val="es-ES_tradnl"/>
        </w:rPr>
        <w:t>33.328.096S</w:t>
      </w:r>
      <w:r w:rsidRPr="005E2567">
        <w:rPr>
          <w:rFonts w:ascii="Verdana" w:hAnsi="Verdana" w:cs="Tahoma"/>
          <w:lang w:val="es-ES_tradnl"/>
        </w:rPr>
        <w:t>.</w:t>
      </w:r>
    </w:p>
    <w:p w:rsidR="00CD4E88" w:rsidRPr="005E2567" w:rsidRDefault="00CD4E88" w:rsidP="00CD4E88">
      <w:pPr>
        <w:spacing w:line="360" w:lineRule="auto"/>
        <w:jc w:val="both"/>
        <w:rPr>
          <w:rFonts w:ascii="Verdana" w:hAnsi="Verdana" w:cs="Tahoma"/>
          <w:lang w:val="es-ES_tradnl"/>
        </w:rPr>
      </w:pPr>
    </w:p>
    <w:p w:rsidR="00CD4E88" w:rsidRDefault="00CD4E88" w:rsidP="00CD4E88">
      <w:pPr>
        <w:tabs>
          <w:tab w:val="left" w:pos="0"/>
          <w:tab w:val="center" w:pos="4960"/>
          <w:tab w:val="left" w:pos="5040"/>
          <w:tab w:val="left" w:pos="5760"/>
          <w:tab w:val="left" w:pos="6480"/>
          <w:tab w:val="left" w:pos="7200"/>
          <w:tab w:val="left" w:pos="7920"/>
        </w:tabs>
        <w:spacing w:line="360" w:lineRule="auto"/>
        <w:rPr>
          <w:rFonts w:ascii="Verdana" w:hAnsi="Verdana" w:cs="Tahoma"/>
          <w:b/>
          <w:lang w:val="es-ES_tradnl"/>
        </w:rPr>
      </w:pPr>
      <w:r w:rsidRPr="005E2567">
        <w:rPr>
          <w:rFonts w:ascii="Verdana" w:hAnsi="Verdana" w:cs="Tahoma"/>
          <w:lang w:val="es-ES_tradnl"/>
        </w:rPr>
        <w:tab/>
      </w:r>
      <w:r w:rsidRPr="005E2567">
        <w:rPr>
          <w:rFonts w:ascii="Verdana" w:hAnsi="Verdana" w:cs="Tahoma"/>
          <w:b/>
          <w:lang w:val="es-ES_tradnl"/>
        </w:rPr>
        <w:t>I N T E R V E Ñ E N</w:t>
      </w:r>
    </w:p>
    <w:p w:rsidR="00CD4E88" w:rsidRPr="005E2567" w:rsidRDefault="00CD4E88" w:rsidP="00CD4E88">
      <w:pPr>
        <w:tabs>
          <w:tab w:val="left" w:pos="0"/>
          <w:tab w:val="center" w:pos="4960"/>
          <w:tab w:val="left" w:pos="5040"/>
          <w:tab w:val="left" w:pos="5760"/>
          <w:tab w:val="left" w:pos="6480"/>
          <w:tab w:val="left" w:pos="7200"/>
          <w:tab w:val="left" w:pos="7920"/>
        </w:tabs>
        <w:spacing w:line="360" w:lineRule="auto"/>
        <w:rPr>
          <w:rFonts w:ascii="Verdana" w:hAnsi="Verdana" w:cs="Tahoma"/>
          <w:b/>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lang w:val="es-ES_tradnl"/>
        </w:rPr>
        <w:t>O primeiro, en razón do seu cargo, en representación do Concello de O Corgo.</w:t>
      </w:r>
    </w:p>
    <w:p w:rsidR="00CD4E88" w:rsidRPr="005E2567" w:rsidRDefault="00CD4E88" w:rsidP="00CD4E88">
      <w:pPr>
        <w:spacing w:line="360" w:lineRule="auto"/>
        <w:ind w:firstLine="708"/>
        <w:jc w:val="both"/>
        <w:rPr>
          <w:rFonts w:ascii="Verdana" w:hAnsi="Verdana" w:cs="Tahoma"/>
          <w:lang w:val="es-ES_tradnl"/>
        </w:rPr>
      </w:pPr>
    </w:p>
    <w:p w:rsidR="00CD4E88" w:rsidRPr="005E2567" w:rsidRDefault="00CD4E88" w:rsidP="00CD4E88">
      <w:pPr>
        <w:pStyle w:val="Sangradetextonormal"/>
        <w:rPr>
          <w:rFonts w:ascii="Verdana" w:hAnsi="Verdana" w:cs="Tahoma"/>
          <w:szCs w:val="24"/>
        </w:rPr>
      </w:pPr>
      <w:r>
        <w:rPr>
          <w:rFonts w:ascii="Verdana" w:hAnsi="Verdana" w:cs="Tahoma"/>
          <w:szCs w:val="24"/>
        </w:rPr>
        <w:t xml:space="preserve">O segundo </w:t>
      </w:r>
      <w:r w:rsidRPr="005E2567">
        <w:rPr>
          <w:rFonts w:ascii="Verdana" w:hAnsi="Verdana" w:cs="Tahoma"/>
          <w:szCs w:val="24"/>
        </w:rPr>
        <w:t xml:space="preserve">en representación da empresa </w:t>
      </w:r>
      <w:r>
        <w:rPr>
          <w:rFonts w:ascii="Verdana" w:hAnsi="Verdana" w:cs="Tahoma"/>
          <w:szCs w:val="24"/>
        </w:rPr>
        <w:t>CONSTRUCCIONES PIORN</w:t>
      </w:r>
      <w:r w:rsidRPr="005E2567">
        <w:rPr>
          <w:rFonts w:ascii="Verdana" w:hAnsi="Verdana" w:cs="Tahoma"/>
          <w:szCs w:val="24"/>
        </w:rPr>
        <w:t>E</w:t>
      </w:r>
      <w:r>
        <w:rPr>
          <w:rFonts w:ascii="Verdana" w:hAnsi="Verdana" w:cs="Tahoma"/>
          <w:szCs w:val="24"/>
        </w:rPr>
        <w:t>DO</w:t>
      </w:r>
      <w:r w:rsidRPr="005E2567">
        <w:rPr>
          <w:rFonts w:ascii="Verdana" w:hAnsi="Verdana" w:cs="Tahoma"/>
          <w:szCs w:val="24"/>
        </w:rPr>
        <w:t xml:space="preserve"> S.L, con CIF B</w:t>
      </w:r>
      <w:r>
        <w:rPr>
          <w:rFonts w:ascii="Verdana" w:hAnsi="Verdana" w:cs="Tahoma"/>
          <w:szCs w:val="24"/>
        </w:rPr>
        <w:t>27192111</w:t>
      </w:r>
      <w:r w:rsidRPr="005E2567">
        <w:rPr>
          <w:rFonts w:ascii="Verdana" w:hAnsi="Verdana" w:cs="Tahoma"/>
          <w:szCs w:val="24"/>
        </w:rPr>
        <w:t>,</w:t>
      </w:r>
      <w:r w:rsidRPr="00CD4E88">
        <w:rPr>
          <w:rFonts w:cs="Arial"/>
        </w:rPr>
        <w:t xml:space="preserve"> </w:t>
      </w:r>
      <w:r w:rsidRPr="00CD4E88">
        <w:rPr>
          <w:rFonts w:ascii="Verdana" w:hAnsi="Verdana" w:cs="Arial"/>
        </w:rPr>
        <w:t>tal e como acredita por escritura de elevación ó público de acordos sociais de adaptación de estatutos, cese y nombramiento de administradores, outorgada o 5 de decembro de 2000 ante o notario de Lugo D. Juan Barrios Alvarez, con número de protocolo 59</w:t>
      </w:r>
      <w:r w:rsidRPr="00CD4E88">
        <w:rPr>
          <w:rFonts w:ascii="Verdana" w:hAnsi="Verdana" w:cs="Arial"/>
          <w:szCs w:val="24"/>
        </w:rPr>
        <w:t>.</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jc w:val="both"/>
        <w:rPr>
          <w:rFonts w:ascii="Verdana" w:eastAsia="Batang" w:hAnsi="Verdana" w:cs="Tahoma"/>
        </w:rPr>
      </w:pPr>
      <w:r w:rsidRPr="005E2567">
        <w:rPr>
          <w:rFonts w:ascii="Verdana" w:hAnsi="Verdana" w:cs="Tahoma"/>
          <w:lang w:val="es-ES_tradnl"/>
        </w:rPr>
        <w:t xml:space="preserve">Ambolos dous teñen, ó meu xuizo, capacidade legal para outorgar o presente contrato, para a realización, no prazo de </w:t>
      </w:r>
      <w:r>
        <w:rPr>
          <w:rFonts w:ascii="Verdana" w:hAnsi="Verdana" w:cs="Tahoma"/>
          <w:lang w:val="es-ES_tradnl"/>
        </w:rPr>
        <w:t>8</w:t>
      </w:r>
      <w:r w:rsidRPr="005E2567">
        <w:rPr>
          <w:rFonts w:ascii="Verdana" w:hAnsi="Verdana" w:cs="Tahoma"/>
          <w:lang w:val="es-ES_tradnl"/>
        </w:rPr>
        <w:t xml:space="preserve"> MESES, a obra de “</w:t>
      </w:r>
      <w:r>
        <w:rPr>
          <w:rFonts w:ascii="Verdana" w:hAnsi="Verdana" w:cs="Tahoma"/>
          <w:bCs/>
        </w:rPr>
        <w:t>PISCINA DE APRENDIZAXE CON TOBOGÁNS ACUÁTICOS NA PRAIA FLUVIAL DO RÍO CHAMOSO</w:t>
      </w:r>
      <w:r w:rsidRPr="005E2567">
        <w:rPr>
          <w:rFonts w:ascii="Verdana" w:hAnsi="Verdana" w:cs="Tahoma"/>
          <w:lang w:val="es-ES_tradnl"/>
        </w:rPr>
        <w:t>”</w:t>
      </w:r>
      <w:r>
        <w:rPr>
          <w:rFonts w:ascii="Verdana" w:hAnsi="Verdana" w:cs="Tahoma"/>
          <w:lang w:val="es-ES_tradnl"/>
        </w:rPr>
        <w:t>, obra para cuia</w:t>
      </w:r>
      <w:r>
        <w:rPr>
          <w:rFonts w:ascii="Verdana" w:eastAsia="Batang" w:hAnsi="Verdana" w:cs="Tahoma"/>
        </w:rPr>
        <w:t xml:space="preserve"> execución  o </w:t>
      </w:r>
      <w:r>
        <w:rPr>
          <w:rFonts w:ascii="Verdana" w:eastAsia="Batang" w:hAnsi="Verdana" w:cs="Tahoma"/>
        </w:rPr>
        <w:lastRenderedPageBreak/>
        <w:t>Concello asinou un convenio de colaboración coa Excma. Deputación Provincial de Lugo o 14 de novembro de 2016, coas seguintes achegas:</w:t>
      </w:r>
    </w:p>
    <w:tbl>
      <w:tblPr>
        <w:tblStyle w:val="Tablaconcuadrcula"/>
        <w:tblW w:w="0" w:type="auto"/>
        <w:tblLook w:val="04A0" w:firstRow="1" w:lastRow="0" w:firstColumn="1" w:lastColumn="0" w:noHBand="0" w:noVBand="1"/>
      </w:tblPr>
      <w:tblGrid>
        <w:gridCol w:w="5495"/>
        <w:gridCol w:w="3149"/>
      </w:tblGrid>
      <w:tr w:rsidR="00CD4E88" w:rsidRPr="001E5796" w:rsidTr="0027096B">
        <w:tc>
          <w:tcPr>
            <w:tcW w:w="5495" w:type="dxa"/>
          </w:tcPr>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INVESTIMENTO: Construción de piscina de aprendizaxe con tobogáns na Praia fluvial do río Chamoso</w:t>
            </w:r>
          </w:p>
        </w:tc>
        <w:tc>
          <w:tcPr>
            <w:tcW w:w="3149" w:type="dxa"/>
          </w:tcPr>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ACHEGAS</w:t>
            </w:r>
          </w:p>
        </w:tc>
      </w:tr>
      <w:tr w:rsidR="00CD4E88" w:rsidRPr="001E5796" w:rsidTr="0027096B">
        <w:tc>
          <w:tcPr>
            <w:tcW w:w="5495" w:type="dxa"/>
          </w:tcPr>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Fondos achegados pola Deputación</w:t>
            </w:r>
          </w:p>
        </w:tc>
        <w:tc>
          <w:tcPr>
            <w:tcW w:w="3149" w:type="dxa"/>
          </w:tcPr>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Anualidade 2016: 218.150 €</w:t>
            </w:r>
          </w:p>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Anualidade 2017: 179.900 €</w:t>
            </w:r>
          </w:p>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Anualiade 2018: 38.250 €</w:t>
            </w:r>
          </w:p>
        </w:tc>
      </w:tr>
      <w:tr w:rsidR="00CD4E88" w:rsidRPr="001E5796" w:rsidTr="0027096B">
        <w:tc>
          <w:tcPr>
            <w:tcW w:w="5495" w:type="dxa"/>
          </w:tcPr>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Fondos propios do concello de O Corgo</w:t>
            </w:r>
          </w:p>
        </w:tc>
        <w:tc>
          <w:tcPr>
            <w:tcW w:w="3149" w:type="dxa"/>
          </w:tcPr>
          <w:p w:rsidR="00CD4E88" w:rsidRPr="001E5796" w:rsidRDefault="00CD4E88" w:rsidP="0027096B">
            <w:pPr>
              <w:spacing w:line="360" w:lineRule="auto"/>
              <w:jc w:val="both"/>
              <w:rPr>
                <w:rFonts w:ascii="Verdana" w:eastAsia="Batang" w:hAnsi="Verdana" w:cs="Tahoma"/>
                <w:sz w:val="18"/>
                <w:szCs w:val="18"/>
                <w:lang w:val="es-ES"/>
              </w:rPr>
            </w:pPr>
            <w:r w:rsidRPr="001E5796">
              <w:rPr>
                <w:rFonts w:ascii="Verdana" w:eastAsia="Batang" w:hAnsi="Verdana" w:cs="Tahoma"/>
                <w:sz w:val="18"/>
                <w:szCs w:val="18"/>
                <w:lang w:val="es-ES"/>
              </w:rPr>
              <w:t>Anualidade 2017: 13.699,99 €</w:t>
            </w:r>
          </w:p>
        </w:tc>
      </w:tr>
      <w:tr w:rsidR="00CD4E88" w:rsidRPr="001E5796" w:rsidTr="0027096B">
        <w:tc>
          <w:tcPr>
            <w:tcW w:w="5495" w:type="dxa"/>
          </w:tcPr>
          <w:p w:rsidR="00CD4E88" w:rsidRPr="001E5796" w:rsidRDefault="00CD4E88" w:rsidP="0027096B">
            <w:pPr>
              <w:spacing w:line="360" w:lineRule="auto"/>
              <w:jc w:val="both"/>
              <w:rPr>
                <w:rFonts w:ascii="Verdana" w:eastAsia="Batang" w:hAnsi="Verdana" w:cs="Tahoma"/>
                <w:b/>
                <w:sz w:val="18"/>
                <w:szCs w:val="18"/>
                <w:lang w:val="es-ES"/>
              </w:rPr>
            </w:pPr>
            <w:r w:rsidRPr="001E5796">
              <w:rPr>
                <w:rFonts w:ascii="Verdana" w:eastAsia="Batang" w:hAnsi="Verdana" w:cs="Tahoma"/>
                <w:b/>
                <w:sz w:val="18"/>
                <w:szCs w:val="18"/>
                <w:lang w:val="es-ES"/>
              </w:rPr>
              <w:t>TOTAL</w:t>
            </w:r>
          </w:p>
        </w:tc>
        <w:tc>
          <w:tcPr>
            <w:tcW w:w="3149" w:type="dxa"/>
          </w:tcPr>
          <w:p w:rsidR="00CD4E88" w:rsidRPr="001E5796" w:rsidRDefault="00CD4E88" w:rsidP="0027096B">
            <w:pPr>
              <w:spacing w:line="360" w:lineRule="auto"/>
              <w:jc w:val="both"/>
              <w:rPr>
                <w:rFonts w:ascii="Verdana" w:eastAsia="Batang" w:hAnsi="Verdana" w:cs="Tahoma"/>
                <w:b/>
                <w:sz w:val="18"/>
                <w:szCs w:val="18"/>
                <w:lang w:val="es-ES"/>
              </w:rPr>
            </w:pPr>
            <w:r w:rsidRPr="001E5796">
              <w:rPr>
                <w:rFonts w:ascii="Verdana" w:eastAsia="Batang" w:hAnsi="Verdana" w:cs="Tahoma"/>
                <w:b/>
                <w:sz w:val="18"/>
                <w:szCs w:val="18"/>
                <w:lang w:val="es-ES"/>
              </w:rPr>
              <w:t>449.999,99 €</w:t>
            </w:r>
          </w:p>
        </w:tc>
      </w:tr>
    </w:tbl>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lang w:val="es-ES_tradnl"/>
        </w:rPr>
      </w:pPr>
    </w:p>
    <w:p w:rsidR="00CD4E88" w:rsidRDefault="00CD4E88" w:rsidP="00CD4E88">
      <w:pPr>
        <w:tabs>
          <w:tab w:val="left" w:pos="0"/>
          <w:tab w:val="center" w:pos="4960"/>
          <w:tab w:val="left" w:pos="5040"/>
          <w:tab w:val="left" w:pos="5760"/>
          <w:tab w:val="left" w:pos="6480"/>
          <w:tab w:val="left" w:pos="7200"/>
          <w:tab w:val="left" w:pos="7920"/>
        </w:tabs>
        <w:spacing w:line="360" w:lineRule="auto"/>
        <w:jc w:val="center"/>
        <w:rPr>
          <w:rFonts w:ascii="Verdana" w:hAnsi="Verdana" w:cs="Tahoma"/>
          <w:b/>
          <w:lang w:val="es-ES_tradnl"/>
        </w:rPr>
      </w:pPr>
      <w:r w:rsidRPr="005E2567">
        <w:rPr>
          <w:rFonts w:ascii="Verdana" w:hAnsi="Verdana" w:cs="Tahoma"/>
          <w:b/>
          <w:lang w:val="es-ES_tradnl"/>
        </w:rPr>
        <w:t>ANTECEDENTES ADMINISTRATIVOS</w:t>
      </w:r>
    </w:p>
    <w:p w:rsidR="00CD4E88" w:rsidRPr="005E2567" w:rsidRDefault="00CD4E88" w:rsidP="00CD4E88">
      <w:pPr>
        <w:tabs>
          <w:tab w:val="left" w:pos="0"/>
          <w:tab w:val="center" w:pos="4960"/>
          <w:tab w:val="left" w:pos="5040"/>
          <w:tab w:val="left" w:pos="5760"/>
          <w:tab w:val="left" w:pos="6480"/>
          <w:tab w:val="left" w:pos="7200"/>
          <w:tab w:val="left" w:pos="7920"/>
        </w:tabs>
        <w:spacing w:line="360" w:lineRule="auto"/>
        <w:jc w:val="center"/>
        <w:rPr>
          <w:rFonts w:ascii="Verdana" w:hAnsi="Verdana" w:cs="Tahoma"/>
          <w:b/>
          <w:lang w:val="es-ES_tradnl"/>
        </w:rPr>
      </w:pPr>
    </w:p>
    <w:p w:rsidR="00CD4E88" w:rsidRPr="005E2567" w:rsidRDefault="00CD4E88" w:rsidP="00CD4E88">
      <w:pPr>
        <w:spacing w:line="360" w:lineRule="auto"/>
        <w:jc w:val="both"/>
        <w:rPr>
          <w:rFonts w:ascii="Verdana" w:hAnsi="Verdana"/>
        </w:rPr>
      </w:pPr>
      <w:r w:rsidRPr="005E2567">
        <w:rPr>
          <w:rFonts w:ascii="Verdana" w:hAnsi="Verdana"/>
        </w:rPr>
        <w:t xml:space="preserve">1.- Por acordo </w:t>
      </w:r>
      <w:r>
        <w:rPr>
          <w:rFonts w:ascii="Verdana" w:hAnsi="Verdana"/>
        </w:rPr>
        <w:t xml:space="preserve">do Pleno do 11 de novembro de 2016 </w:t>
      </w:r>
      <w:r w:rsidRPr="005E2567">
        <w:rPr>
          <w:rFonts w:ascii="Verdana" w:hAnsi="Verdana"/>
        </w:rPr>
        <w:t>aprobouse o exopediente de contratación da obra polo procedemento aberto e tramitación urxente</w:t>
      </w:r>
      <w:r>
        <w:rPr>
          <w:rFonts w:ascii="Verdana" w:hAnsi="Verdana"/>
        </w:rPr>
        <w:t>, cun único criterio de adxudicación (prezo)</w:t>
      </w:r>
      <w:r w:rsidRPr="005E2567">
        <w:rPr>
          <w:rFonts w:ascii="Verdana" w:hAnsi="Verdana"/>
        </w:rPr>
        <w:t>.</w:t>
      </w:r>
    </w:p>
    <w:p w:rsidR="00CD4E88" w:rsidRPr="005E2567" w:rsidRDefault="00CD4E88" w:rsidP="00CD4E88">
      <w:pPr>
        <w:spacing w:line="360" w:lineRule="auto"/>
        <w:jc w:val="both"/>
        <w:rPr>
          <w:rFonts w:ascii="Verdana" w:hAnsi="Verdana" w:cs="Tahoma"/>
        </w:rPr>
      </w:pPr>
      <w:r w:rsidRPr="005E2567">
        <w:rPr>
          <w:rFonts w:ascii="Verdana" w:hAnsi="Verdana"/>
        </w:rPr>
        <w:t>2.-</w:t>
      </w:r>
      <w:r w:rsidRPr="005E2567">
        <w:rPr>
          <w:rFonts w:ascii="Verdana" w:hAnsi="Verdana" w:cs="Tahoma"/>
        </w:rPr>
        <w:t xml:space="preserve"> Por </w:t>
      </w:r>
      <w:r>
        <w:rPr>
          <w:rFonts w:ascii="Verdana" w:hAnsi="Verdana" w:cs="Tahoma"/>
        </w:rPr>
        <w:t>acordó do Pleno do 27 de xaneiro de 2017</w:t>
      </w:r>
      <w:r w:rsidRPr="005E2567">
        <w:rPr>
          <w:rFonts w:ascii="Verdana" w:hAnsi="Verdana" w:cs="Tahoma"/>
        </w:rPr>
        <w:t xml:space="preserve">, acordouse a adxudicación da obra á empresa </w:t>
      </w:r>
      <w:r>
        <w:rPr>
          <w:rFonts w:ascii="Verdana" w:hAnsi="Verdana" w:cs="Tahoma"/>
        </w:rPr>
        <w:t xml:space="preserve"> CONSTRUCCIONES PIORNEDO S</w:t>
      </w:r>
      <w:r w:rsidRPr="005E2567">
        <w:rPr>
          <w:rFonts w:ascii="Verdana" w:hAnsi="Verdana" w:cs="Tahoma"/>
        </w:rPr>
        <w:t>.L</w:t>
      </w:r>
      <w:r>
        <w:rPr>
          <w:rFonts w:ascii="Verdana" w:hAnsi="Verdana" w:cs="Tahoma"/>
        </w:rPr>
        <w:t>.</w:t>
      </w:r>
      <w:r w:rsidRPr="005E2567">
        <w:rPr>
          <w:rFonts w:ascii="Verdana" w:hAnsi="Verdana" w:cs="Tahoma"/>
        </w:rPr>
        <w:t>, con CIF B</w:t>
      </w:r>
      <w:r>
        <w:rPr>
          <w:rFonts w:ascii="Verdana" w:hAnsi="Verdana" w:cs="Tahoma"/>
        </w:rPr>
        <w:t>27192111</w:t>
      </w:r>
      <w:r w:rsidRPr="005E2567">
        <w:rPr>
          <w:rFonts w:ascii="Verdana" w:hAnsi="Verdana" w:cs="Tahoma"/>
        </w:rPr>
        <w:t>.</w:t>
      </w:r>
    </w:p>
    <w:p w:rsidR="00CD4E88" w:rsidRPr="005E2567" w:rsidRDefault="00CD4E88" w:rsidP="00CD4E88">
      <w:pPr>
        <w:spacing w:line="360" w:lineRule="auto"/>
        <w:jc w:val="both"/>
        <w:rPr>
          <w:rFonts w:ascii="Verdana" w:hAnsi="Verdana"/>
        </w:rPr>
      </w:pPr>
      <w:r w:rsidRPr="005E2567">
        <w:rPr>
          <w:rFonts w:ascii="Verdana" w:hAnsi="Verdana" w:cs="Tahoma"/>
        </w:rPr>
        <w:t>3.- En consecuencia, os Srs. comparecientes, nas súas respectivas representacións, otorgan o presente contrato con arreglo ás seguintes:</w:t>
      </w:r>
    </w:p>
    <w:p w:rsidR="00CD4E88" w:rsidRPr="005E2567" w:rsidRDefault="00CD4E88" w:rsidP="00CD4E88">
      <w:pPr>
        <w:spacing w:line="360" w:lineRule="auto"/>
        <w:rPr>
          <w:rFonts w:ascii="Verdana" w:hAnsi="Verdana" w:cs="Tahoma"/>
          <w:lang w:val="es-ES_tradnl"/>
        </w:rPr>
      </w:pPr>
    </w:p>
    <w:p w:rsidR="00CD4E88" w:rsidRDefault="00CD4E88" w:rsidP="00CD4E88">
      <w:pPr>
        <w:tabs>
          <w:tab w:val="left" w:pos="0"/>
          <w:tab w:val="center" w:pos="4960"/>
          <w:tab w:val="left" w:pos="5040"/>
          <w:tab w:val="left" w:pos="5760"/>
          <w:tab w:val="left" w:pos="6480"/>
          <w:tab w:val="left" w:pos="7200"/>
          <w:tab w:val="left" w:pos="7920"/>
        </w:tabs>
        <w:spacing w:line="360" w:lineRule="auto"/>
        <w:jc w:val="center"/>
        <w:rPr>
          <w:rFonts w:ascii="Verdana" w:hAnsi="Verdana" w:cs="Tahoma"/>
          <w:b/>
          <w:lang w:val="es-ES_tradnl"/>
        </w:rPr>
      </w:pPr>
      <w:r w:rsidRPr="005E2567">
        <w:rPr>
          <w:rFonts w:ascii="Verdana" w:hAnsi="Verdana" w:cs="Tahoma"/>
          <w:b/>
          <w:lang w:val="es-ES_tradnl"/>
        </w:rPr>
        <w:t>CLAUSULAS ADMINISTRATIVAS</w:t>
      </w:r>
    </w:p>
    <w:p w:rsidR="00CD4E88" w:rsidRPr="005E2567" w:rsidRDefault="00CD4E88" w:rsidP="00CD4E88">
      <w:pPr>
        <w:tabs>
          <w:tab w:val="left" w:pos="0"/>
          <w:tab w:val="center" w:pos="4960"/>
          <w:tab w:val="left" w:pos="5040"/>
          <w:tab w:val="left" w:pos="5760"/>
          <w:tab w:val="left" w:pos="6480"/>
          <w:tab w:val="left" w:pos="7200"/>
          <w:tab w:val="left" w:pos="7920"/>
        </w:tabs>
        <w:spacing w:line="360" w:lineRule="auto"/>
        <w:jc w:val="center"/>
        <w:rPr>
          <w:rFonts w:ascii="Verdana" w:hAnsi="Verdana" w:cs="Tahoma"/>
          <w:b/>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Primeira</w:t>
      </w:r>
      <w:r w:rsidRPr="005E2567">
        <w:rPr>
          <w:rFonts w:ascii="Verdana" w:hAnsi="Verdana" w:cs="Tahoma"/>
          <w:lang w:val="es-ES_tradnl"/>
        </w:rPr>
        <w:t>.- D.</w:t>
      </w:r>
      <w:r>
        <w:rPr>
          <w:rFonts w:ascii="Verdana" w:hAnsi="Verdana" w:cs="Tahoma"/>
          <w:lang w:val="es-ES_tradnl"/>
        </w:rPr>
        <w:t xml:space="preserve"> Valentín López González</w:t>
      </w:r>
      <w:r w:rsidRPr="005E2567">
        <w:rPr>
          <w:rFonts w:ascii="Verdana" w:hAnsi="Verdana" w:cs="Tahoma"/>
          <w:lang w:val="es-ES_tradnl"/>
        </w:rPr>
        <w:t>, con DNI</w:t>
      </w:r>
      <w:r w:rsidR="0020399B">
        <w:rPr>
          <w:rFonts w:ascii="Verdana" w:hAnsi="Verdana" w:cs="Tahoma"/>
          <w:lang w:val="es-ES_tradnl"/>
        </w:rPr>
        <w:t xml:space="preserve"> 33.328.096S</w:t>
      </w:r>
      <w:r>
        <w:rPr>
          <w:rFonts w:ascii="Verdana" w:hAnsi="Verdana" w:cs="Tahoma"/>
          <w:lang w:val="es-ES_tradnl"/>
        </w:rPr>
        <w:t xml:space="preserve"> </w:t>
      </w:r>
      <w:r w:rsidRPr="005E2567">
        <w:rPr>
          <w:rFonts w:ascii="Verdana" w:hAnsi="Verdana" w:cs="Tahoma"/>
          <w:lang w:val="es-ES_tradnl"/>
        </w:rPr>
        <w:t>, en representación da empresa</w:t>
      </w:r>
      <w:r w:rsidR="0020399B">
        <w:rPr>
          <w:rFonts w:ascii="Verdana" w:hAnsi="Verdana" w:cs="Tahoma"/>
          <w:lang w:val="es-ES_tradnl"/>
        </w:rPr>
        <w:t xml:space="preserve"> </w:t>
      </w:r>
      <w:r w:rsidR="0020399B">
        <w:rPr>
          <w:rFonts w:ascii="Verdana" w:hAnsi="Verdana" w:cs="Tahoma"/>
        </w:rPr>
        <w:t>CONSTRUCCIONES PIORN</w:t>
      </w:r>
      <w:r w:rsidR="0020399B" w:rsidRPr="005E2567">
        <w:rPr>
          <w:rFonts w:ascii="Verdana" w:hAnsi="Verdana" w:cs="Tahoma"/>
        </w:rPr>
        <w:t>E</w:t>
      </w:r>
      <w:r w:rsidR="0020399B">
        <w:rPr>
          <w:rFonts w:ascii="Verdana" w:hAnsi="Verdana" w:cs="Tahoma"/>
        </w:rPr>
        <w:t>DO</w:t>
      </w:r>
      <w:r w:rsidR="0020399B" w:rsidRPr="005E2567">
        <w:rPr>
          <w:rFonts w:ascii="Verdana" w:hAnsi="Verdana" w:cs="Tahoma"/>
        </w:rPr>
        <w:t xml:space="preserve"> S.L, con CIF B</w:t>
      </w:r>
      <w:r w:rsidR="0020399B">
        <w:rPr>
          <w:rFonts w:ascii="Verdana" w:hAnsi="Verdana" w:cs="Tahoma"/>
        </w:rPr>
        <w:t>27192111</w:t>
      </w:r>
      <w:r w:rsidRPr="005E2567">
        <w:rPr>
          <w:rFonts w:ascii="Verdana" w:hAnsi="Verdana" w:cs="Tahoma"/>
          <w:lang w:val="es-ES_tradnl"/>
        </w:rPr>
        <w:t>, comprométese á execución da obra de</w:t>
      </w:r>
      <w:r w:rsidR="0020399B">
        <w:rPr>
          <w:rFonts w:ascii="Verdana" w:hAnsi="Verdana" w:cs="Tahoma"/>
          <w:lang w:val="es-ES_tradnl"/>
        </w:rPr>
        <w:t xml:space="preserve"> </w:t>
      </w:r>
      <w:r w:rsidR="0020399B">
        <w:rPr>
          <w:rFonts w:ascii="Verdana" w:hAnsi="Verdana" w:cs="Tahoma"/>
          <w:bCs/>
        </w:rPr>
        <w:t>PISCINA DE APRENDIZAXE CON TOBOGÁNS ACUÁTICOS NA PRAIA FLUVIAL DO RÍO CHAMOSO</w:t>
      </w:r>
      <w:r w:rsidRPr="005E2567">
        <w:rPr>
          <w:rFonts w:ascii="Verdana" w:hAnsi="Verdana" w:cs="Tahoma"/>
          <w:lang w:val="es-ES_tradnl"/>
        </w:rPr>
        <w:t xml:space="preserve">, con estricta suxección ós  pregos de prescripcións técnicas, Cadro de precios e Programas de traballo que figuran no </w:t>
      </w:r>
      <w:r w:rsidRPr="005E2567">
        <w:rPr>
          <w:rFonts w:ascii="Verdana" w:hAnsi="Verdana" w:cs="Tahoma"/>
          <w:lang w:val="es-ES_tradnl"/>
        </w:rPr>
        <w:lastRenderedPageBreak/>
        <w:t>Proxecto, así como ós Pregos de cláusulas administrativas particulares, aprobados polo Concello.</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rPr>
      </w:pPr>
      <w:r w:rsidRPr="005E2567">
        <w:rPr>
          <w:rFonts w:ascii="Verdana" w:hAnsi="Verdana" w:cs="Tahoma"/>
          <w:u w:val="single"/>
          <w:lang w:val="es-ES_tradnl"/>
        </w:rPr>
        <w:t>Segunda</w:t>
      </w:r>
      <w:r w:rsidRPr="005E2567">
        <w:rPr>
          <w:rFonts w:ascii="Verdana" w:hAnsi="Verdana" w:cs="Tahoma"/>
          <w:lang w:val="es-ES_tradnl"/>
        </w:rPr>
        <w:t xml:space="preserve">.- </w:t>
      </w:r>
      <w:r w:rsidRPr="005E2567">
        <w:rPr>
          <w:rFonts w:ascii="Verdana" w:hAnsi="Verdana" w:cs="Tahoma"/>
          <w:b/>
          <w:bCs/>
          <w:lang w:val="es-ES_tradnl"/>
        </w:rPr>
        <w:t>PREZO</w:t>
      </w:r>
      <w:r w:rsidRPr="005E2567">
        <w:rPr>
          <w:rFonts w:ascii="Verdana" w:hAnsi="Verdana" w:cs="Tahoma"/>
          <w:lang w:val="es-ES_tradnl"/>
        </w:rPr>
        <w:t xml:space="preserve">: O prezo do contrato será </w:t>
      </w:r>
      <w:r w:rsidR="0020399B">
        <w:rPr>
          <w:rFonts w:ascii="Verdana" w:hAnsi="Verdana" w:cs="Tahoma"/>
          <w:lang w:val="es-ES_tradnl"/>
        </w:rPr>
        <w:t>264.049,58</w:t>
      </w:r>
      <w:r w:rsidRPr="005E2567">
        <w:rPr>
          <w:rFonts w:ascii="Verdana" w:hAnsi="Verdana"/>
        </w:rPr>
        <w:t xml:space="preserve"> €, IVA de </w:t>
      </w:r>
      <w:r w:rsidR="0020399B">
        <w:rPr>
          <w:rFonts w:ascii="Verdana" w:hAnsi="Verdana"/>
        </w:rPr>
        <w:t>55.450,41</w:t>
      </w:r>
      <w:r w:rsidRPr="005E2567">
        <w:rPr>
          <w:rFonts w:ascii="Verdana" w:hAnsi="Verdana"/>
        </w:rPr>
        <w:t xml:space="preserve"> €, total prezo: </w:t>
      </w:r>
      <w:r w:rsidR="0020399B">
        <w:rPr>
          <w:rFonts w:ascii="Verdana" w:hAnsi="Verdana"/>
        </w:rPr>
        <w:t>319.500</w:t>
      </w:r>
      <w:r w:rsidRPr="005E2567">
        <w:rPr>
          <w:rFonts w:ascii="Verdana" w:hAnsi="Verdana"/>
        </w:rPr>
        <w:t xml:space="preserve"> €</w:t>
      </w:r>
      <w:r w:rsidRPr="005E2567">
        <w:rPr>
          <w:rFonts w:ascii="Verdana" w:hAnsi="Verdana" w:cs="Tahoma"/>
        </w:rPr>
        <w:t>.</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Terceira.</w:t>
      </w:r>
      <w:r w:rsidRPr="005E2567">
        <w:rPr>
          <w:rFonts w:ascii="Verdana" w:hAnsi="Verdana" w:cs="Tahoma"/>
          <w:lang w:val="es-ES_tradnl"/>
        </w:rPr>
        <w:t xml:space="preserve">- </w:t>
      </w:r>
      <w:r w:rsidRPr="005E2567">
        <w:rPr>
          <w:rFonts w:ascii="Verdana" w:hAnsi="Verdana" w:cs="Tahoma"/>
          <w:b/>
          <w:bCs/>
          <w:lang w:val="es-ES_tradnl"/>
        </w:rPr>
        <w:t>PRAZO DE EXECUCIÓN</w:t>
      </w:r>
      <w:r w:rsidR="0020399B">
        <w:rPr>
          <w:rFonts w:ascii="Verdana" w:hAnsi="Verdana" w:cs="Tahoma"/>
          <w:lang w:val="es-ES_tradnl"/>
        </w:rPr>
        <w:t>. O prazo de execución será de 8</w:t>
      </w:r>
      <w:r w:rsidRPr="005E2567">
        <w:rPr>
          <w:rFonts w:ascii="Verdana" w:hAnsi="Verdana" w:cs="Tahoma"/>
          <w:lang w:val="es-ES_tradnl"/>
        </w:rPr>
        <w:t xml:space="preserve"> MESES.</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Cuarta</w:t>
      </w:r>
      <w:r w:rsidRPr="005E2567">
        <w:rPr>
          <w:rFonts w:ascii="Verdana" w:hAnsi="Verdana" w:cs="Tahoma"/>
          <w:lang w:val="es-ES_tradnl"/>
        </w:rPr>
        <w:t>.- O prazo de garantía é de 1 ano e comenzará a partir da data da recepción.</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Quinta.</w:t>
      </w:r>
      <w:r w:rsidRPr="005E2567">
        <w:rPr>
          <w:rFonts w:ascii="Verdana" w:hAnsi="Verdana" w:cs="Tahoma"/>
          <w:lang w:val="es-ES_tradnl"/>
        </w:rPr>
        <w:t xml:space="preserve">- Para responder do cumprimento deste contrato, foi constituida, a favor deste Concello, unha fianza por importe de </w:t>
      </w:r>
      <w:r w:rsidR="0020399B">
        <w:rPr>
          <w:rFonts w:ascii="Verdana" w:hAnsi="Verdana" w:cs="Tahoma"/>
          <w:lang w:val="es-ES_tradnl"/>
        </w:rPr>
        <w:t xml:space="preserve"> 18.595,04 </w:t>
      </w:r>
      <w:r w:rsidRPr="005E2567">
        <w:rPr>
          <w:rFonts w:ascii="Verdana" w:hAnsi="Verdana" w:cs="Tahoma"/>
          <w:lang w:val="es-ES_tradnl"/>
        </w:rPr>
        <w:t>euros</w:t>
      </w:r>
      <w:r w:rsidR="00F658DB">
        <w:rPr>
          <w:rFonts w:ascii="Verdana" w:hAnsi="Verdana" w:cs="Tahoma"/>
          <w:lang w:val="es-ES_tradnl"/>
        </w:rPr>
        <w:t>, nº de aval 358686 da entidade ABanca.</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Sexta</w:t>
      </w:r>
      <w:r w:rsidRPr="005E2567">
        <w:rPr>
          <w:rFonts w:ascii="Verdana" w:hAnsi="Verdana" w:cs="Tahoma"/>
          <w:lang w:val="es-ES_tradnl"/>
        </w:rPr>
        <w:t>.- A comprobación do replanteo das obras realizarase como máximo, no prazo de 7 días naturais a contar desde o seguinte á formalización deste contrato, para o cal o contratista será notificado con indicación do día no que se celebrará.</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Sétima</w:t>
      </w:r>
      <w:r w:rsidRPr="005E2567">
        <w:rPr>
          <w:rFonts w:ascii="Verdana" w:hAnsi="Verdana" w:cs="Tahoma"/>
          <w:lang w:val="es-ES_tradnl"/>
        </w:rPr>
        <w:t>.- A obra está financiada ao abeiro</w:t>
      </w:r>
      <w:r w:rsidR="0044530A">
        <w:rPr>
          <w:rFonts w:ascii="Verdana" w:hAnsi="Verdana" w:cs="Tahoma"/>
          <w:lang w:val="es-ES_tradnl"/>
        </w:rPr>
        <w:t xml:space="preserve"> de convenio de colaboración</w:t>
      </w:r>
      <w:r w:rsidR="0044530A" w:rsidRPr="0044530A">
        <w:rPr>
          <w:rFonts w:ascii="Verdana" w:eastAsia="Batang" w:hAnsi="Verdana" w:cs="Tahoma"/>
        </w:rPr>
        <w:t xml:space="preserve"> </w:t>
      </w:r>
      <w:r w:rsidR="0044530A">
        <w:rPr>
          <w:rFonts w:ascii="Verdana" w:eastAsia="Batang" w:hAnsi="Verdana" w:cs="Tahoma"/>
        </w:rPr>
        <w:t xml:space="preserve">coa Excma. Deputación Provincial de Lugo o 14 de novembro de 2016, polo que, de conformidade co establecido no devandito convenio, en tódolos soportes, calquera que sexa o formato empregado (tradicional ou dixital) que aludan ou informen do investimento, actividade ou actuación, incorporaranse os logotipos institucionais da Deputación Provincial de Lugo. </w:t>
      </w:r>
    </w:p>
    <w:p w:rsidR="00CD4E88" w:rsidRPr="005E2567" w:rsidRDefault="00CD4E88" w:rsidP="00CD4E88">
      <w:pPr>
        <w:spacing w:line="360" w:lineRule="auto"/>
        <w:ind w:firstLine="708"/>
        <w:jc w:val="both"/>
        <w:rPr>
          <w:rFonts w:ascii="Verdana" w:hAnsi="Verdana" w:cs="Tahoma"/>
          <w:lang w:val="es-ES_tradnl"/>
        </w:rPr>
      </w:pP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Oitava</w:t>
      </w:r>
      <w:r w:rsidRPr="005E2567">
        <w:rPr>
          <w:rFonts w:ascii="Verdana" w:hAnsi="Verdana" w:cs="Tahoma"/>
          <w:lang w:val="es-ES_tradnl"/>
        </w:rPr>
        <w:t>.- Réxime de pagos. O pago efectuarase mediante certificacións mensuais dos traballos efectuados que se aboarán de conformidade co establecido nos artigos 232 do TRLCSP e 147 e seguintes do Regulamento Xeral da Lei de Contratos das Administracións Públicas, sendo obrigatorio para o contratista avisar á dirección de obra e ao responsable do contrato coa antelación para realizar as medicións e toma de datos daquelas obras ou partes de obra cuxas dimensións e características teñan que quedar poterior e definitivamente ocultas.</w:t>
      </w:r>
    </w:p>
    <w:p w:rsidR="00CD4E88" w:rsidRPr="005E2567" w:rsidRDefault="00CD4E88" w:rsidP="00CD4E88">
      <w:pPr>
        <w:spacing w:line="360" w:lineRule="auto"/>
        <w:ind w:firstLine="708"/>
        <w:jc w:val="both"/>
        <w:rPr>
          <w:rFonts w:ascii="Verdana" w:hAnsi="Verdana" w:cs="Tahoma"/>
          <w:lang w:val="es-ES_tradnl"/>
        </w:rPr>
      </w:pPr>
    </w:p>
    <w:p w:rsidR="00CD4E88" w:rsidRPr="005E2567" w:rsidRDefault="00CD4E88" w:rsidP="00CD4E88">
      <w:pPr>
        <w:spacing w:line="360" w:lineRule="auto"/>
        <w:ind w:firstLine="708"/>
        <w:jc w:val="both"/>
        <w:rPr>
          <w:rFonts w:ascii="Verdana" w:hAnsi="Verdana" w:cs="Tahoma"/>
          <w:lang w:val="es-ES_tradnl"/>
        </w:rPr>
      </w:pPr>
      <w:r w:rsidRPr="005E2567">
        <w:rPr>
          <w:rFonts w:ascii="Verdana" w:hAnsi="Verdana" w:cs="Tahoma"/>
          <w:u w:val="single"/>
          <w:lang w:val="es-ES_tradnl"/>
        </w:rPr>
        <w:t>Novena</w:t>
      </w:r>
      <w:r w:rsidRPr="005E2567">
        <w:rPr>
          <w:rFonts w:ascii="Verdana" w:hAnsi="Verdana" w:cs="Tahoma"/>
          <w:lang w:val="es-ES_tradnl"/>
        </w:rPr>
        <w:t>.- Penalidades. Imporanse ao contratista cando incorra nalgunha das causas previstas a continuación:</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b/>
        </w:rPr>
        <w:t>a) Por cumprimento defectuoso</w:t>
      </w:r>
      <w:r w:rsidRPr="005E2567">
        <w:rPr>
          <w:rFonts w:ascii="Verdana" w:hAnsi="Verdana" w:cs="Tahoma"/>
        </w:rPr>
        <w:t xml:space="preserve">. Se imponrán penalidades por cumplimiento defectuoso nos seguintes termos: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rPr>
        <w:t xml:space="preserve">- Se, ao tiempo de la recepción, as obras non se atopan en estado de ser recibidas por causas imputables ao contratista.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rPr>
        <w:t xml:space="preserve">- Como regla general, un 1% do orzamento do contrato, salvo que, motivadamente, o órgano de contratación estime que o incumplimiento é grave ou moi grave, en cuio caso poderán alcanzar ata un 5% ou ata o máximo legal do 10%, respectivamente. A reiteración nol incumplimiento poderá terse en conta para valorar a gravedade.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rPr>
        <w:t xml:space="preserve">- En todo caso, a imposición das penalidades non eximirá ao contratista da obriga que legalmente lle incumbe en canto á reparación dos defectos.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b/>
        </w:rPr>
        <w:t xml:space="preserve">b) Por incumprimento na publicidad de la obra: </w:t>
      </w:r>
      <w:r w:rsidRPr="005E2567">
        <w:rPr>
          <w:rFonts w:ascii="Verdana" w:hAnsi="Verdana" w:cs="Tahoma"/>
        </w:rPr>
        <w:t xml:space="preserve">A non instalación de do cartel establecido se penalizará, como regla xeral, cun 1% do orzamento do contrato, salvo que, motivadamente, o órgano de contratación estime que o incumplimiento é grave ou moi grave, en cuio caso poderán alcanzar ata un 5% ou ata o máximo legal do 10%, respectivamente. A reiteración no incumprimento poderá terse en conta para valorar a gravedade.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b/>
        </w:rPr>
        <w:t>c) Por incumplir criterios de adxudicación</w:t>
      </w:r>
      <w:r w:rsidRPr="005E2567">
        <w:rPr>
          <w:rFonts w:ascii="Verdana" w:hAnsi="Verdana" w:cs="Tahoma"/>
        </w:rPr>
        <w:t xml:space="preserve">. Se imporán ao contratista penalidades por incumplir os criterios de adxudicación nos seguintes términos: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rPr>
        <w:t xml:space="preserve">- Si, durante a execución do contrato ou ao tempo da súa recepción, se aprecia que, por causas imputables ao contratista, incumpriuse algún ou algúns dos compromisos asumidos na súa oferta, en especial os relativos ao volume de mano de obra a utilizar na execución do  contrato.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rPr>
        <w:t xml:space="preserve">- Para considerar que o incumplimiento afecta a un criterio de adxudicación será preciso que ao descontarse un 25 por 100 da puntuación obtida polo contratista no criterio de adxudicación incumplido, resultara que a súa oferta no houbera sido a mellor valorada. </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rPr>
        <w:t>- Como regla xeral, a sua cuantía será un 1% do orzamento do  contrato, salvo que, motivadamente, o órgano de contratación estime que o incumprimento é grave ou moi grave, en cuio caso poderán alcanzar ata un 5% ou ata eomáximo legal do 10%, respectivamente. A reiteración no incumprimento poderá terse en conta para valorar a gravedade.</w:t>
      </w:r>
    </w:p>
    <w:p w:rsidR="00CD4E88" w:rsidRPr="005E2567" w:rsidRDefault="00CD4E88" w:rsidP="00CD4E88">
      <w:pPr>
        <w:autoSpaceDE w:val="0"/>
        <w:autoSpaceDN w:val="0"/>
        <w:adjustRightInd w:val="0"/>
        <w:spacing w:before="120" w:line="360" w:lineRule="auto"/>
        <w:jc w:val="both"/>
        <w:rPr>
          <w:rFonts w:ascii="Verdana" w:hAnsi="Verdana" w:cs="Tahoma"/>
        </w:rPr>
      </w:pPr>
      <w:r w:rsidRPr="005E2567">
        <w:rPr>
          <w:rFonts w:ascii="Verdana" w:hAnsi="Verdana" w:cs="Tahoma"/>
          <w:b/>
        </w:rPr>
        <w:t>d) Por demora</w:t>
      </w:r>
      <w:r w:rsidRPr="005E2567">
        <w:rPr>
          <w:rFonts w:ascii="Verdana" w:hAnsi="Verdana" w:cs="Tahoma"/>
        </w:rPr>
        <w:t xml:space="preserve">. Cando o contratista, por causas que lle foran imputables, incorrera en demora, tanto en relación co prazo total como cos plazos parciais establecidos, estarase ao disposto no artigo 212 e 213 do TRLCSP en canto á imposición destas penalidades. </w:t>
      </w:r>
    </w:p>
    <w:p w:rsidR="00CD4E88" w:rsidRPr="005E2567" w:rsidRDefault="00CD4E88" w:rsidP="00CD4E88">
      <w:pPr>
        <w:autoSpaceDE w:val="0"/>
        <w:autoSpaceDN w:val="0"/>
        <w:adjustRightInd w:val="0"/>
        <w:spacing w:before="120" w:line="360" w:lineRule="auto"/>
        <w:ind w:firstLine="708"/>
        <w:jc w:val="both"/>
        <w:rPr>
          <w:rFonts w:ascii="Verdana" w:hAnsi="Verdana" w:cs="Tahoma"/>
        </w:rPr>
      </w:pPr>
      <w:r w:rsidRPr="005E2567">
        <w:rPr>
          <w:rFonts w:ascii="Verdana" w:hAnsi="Verdana" w:cs="Tahoma"/>
          <w:u w:val="single"/>
          <w:lang w:val="es-ES_tradnl"/>
        </w:rPr>
        <w:t>Décima.</w:t>
      </w:r>
      <w:r w:rsidRPr="005E2567">
        <w:rPr>
          <w:rFonts w:ascii="Verdana" w:hAnsi="Verdana" w:cs="Tahoma"/>
          <w:lang w:val="es-ES_tradnl"/>
        </w:rPr>
        <w:t xml:space="preserve">- Subcontratación: </w:t>
      </w:r>
      <w:r w:rsidRPr="005E2567">
        <w:rPr>
          <w:rFonts w:ascii="Verdana" w:hAnsi="Verdana" w:cs="Tahoma"/>
        </w:rPr>
        <w:t>Queda prohibida la subcontratación total ou parcial de la obra.</w:t>
      </w:r>
    </w:p>
    <w:p w:rsidR="00CD4E88" w:rsidRPr="005E2567" w:rsidRDefault="00CD4E88" w:rsidP="00CD4E88">
      <w:pPr>
        <w:autoSpaceDE w:val="0"/>
        <w:autoSpaceDN w:val="0"/>
        <w:adjustRightInd w:val="0"/>
        <w:spacing w:before="120" w:line="360" w:lineRule="auto"/>
        <w:ind w:firstLine="708"/>
        <w:jc w:val="both"/>
        <w:rPr>
          <w:rFonts w:ascii="Verdana" w:hAnsi="Verdana" w:cs="Tahoma"/>
        </w:rPr>
      </w:pPr>
    </w:p>
    <w:p w:rsidR="00CD4E88" w:rsidRDefault="00CD4E88" w:rsidP="00CD4E88">
      <w:pPr>
        <w:spacing w:line="360" w:lineRule="auto"/>
        <w:jc w:val="both"/>
        <w:rPr>
          <w:rFonts w:ascii="Verdana" w:hAnsi="Verdana" w:cs="Tahoma"/>
          <w:lang w:val="es-ES_tradnl"/>
        </w:rPr>
      </w:pPr>
      <w:r w:rsidRPr="005E2567">
        <w:rPr>
          <w:rFonts w:ascii="Verdana" w:hAnsi="Verdana" w:cs="Tahoma"/>
          <w:lang w:val="es-ES_tradnl"/>
        </w:rPr>
        <w:t>Para a debida constancia de todo o convido, asínase este contrato por triplicado exemplar, no lugar e data mencionados ó principio, do cal, eu Secretario, dou fe.</w:t>
      </w:r>
    </w:p>
    <w:p w:rsidR="00CD4E88" w:rsidRDefault="00CD4E88" w:rsidP="00CD4E88">
      <w:pPr>
        <w:spacing w:line="360" w:lineRule="auto"/>
        <w:jc w:val="both"/>
        <w:rPr>
          <w:rFonts w:ascii="Verdana" w:hAnsi="Verdana" w:cs="Tahoma"/>
          <w:lang w:val="es-ES_tradnl"/>
        </w:rPr>
      </w:pPr>
    </w:p>
    <w:p w:rsidR="00CD4E88" w:rsidRPr="005E2567" w:rsidRDefault="00CD4E88" w:rsidP="00CD4E88">
      <w:pPr>
        <w:spacing w:line="360" w:lineRule="auto"/>
        <w:jc w:val="both"/>
        <w:rPr>
          <w:rFonts w:ascii="Verdana" w:hAnsi="Verdana" w:cs="Tahoma"/>
          <w:lang w:val="es-ES_tradnl"/>
        </w:rPr>
      </w:pPr>
    </w:p>
    <w:p w:rsidR="00CD4E88" w:rsidRPr="005E2567" w:rsidRDefault="00CD4E88" w:rsidP="00CD4E88">
      <w:pPr>
        <w:spacing w:line="360" w:lineRule="auto"/>
        <w:ind w:firstLine="708"/>
        <w:jc w:val="both"/>
        <w:rPr>
          <w:rFonts w:ascii="Verdana" w:hAnsi="Verdana" w:cs="Tahoma"/>
          <w:lang w:val="es-ES_tradnl"/>
        </w:rPr>
      </w:pPr>
      <w:r w:rsidRPr="005E2567">
        <w:rPr>
          <w:rFonts w:ascii="Verdana" w:hAnsi="Verdana" w:cs="Tahoma"/>
          <w:lang w:val="es-ES_tradnl"/>
        </w:rPr>
        <w:t>O ALCALDE,</w:t>
      </w:r>
      <w:r w:rsidRPr="005E2567">
        <w:rPr>
          <w:rFonts w:ascii="Verdana" w:hAnsi="Verdana" w:cs="Tahoma"/>
          <w:lang w:val="es-ES_tradnl"/>
        </w:rPr>
        <w:tab/>
      </w:r>
      <w:r w:rsidRPr="005E2567">
        <w:rPr>
          <w:rFonts w:ascii="Verdana" w:hAnsi="Verdana" w:cs="Tahoma"/>
          <w:lang w:val="es-ES_tradnl"/>
        </w:rPr>
        <w:tab/>
      </w:r>
      <w:r w:rsidRPr="005E2567">
        <w:rPr>
          <w:rFonts w:ascii="Verdana" w:hAnsi="Verdana" w:cs="Tahoma"/>
          <w:lang w:val="es-ES_tradnl"/>
        </w:rPr>
        <w:tab/>
      </w:r>
      <w:r w:rsidRPr="005E2567">
        <w:rPr>
          <w:rFonts w:ascii="Verdana" w:hAnsi="Verdana" w:cs="Tahoma"/>
          <w:lang w:val="es-ES_tradnl"/>
        </w:rPr>
        <w:tab/>
      </w:r>
      <w:r w:rsidRPr="005E2567">
        <w:rPr>
          <w:rFonts w:ascii="Verdana" w:hAnsi="Verdana" w:cs="Tahoma"/>
          <w:lang w:val="es-ES_tradnl"/>
        </w:rPr>
        <w:tab/>
        <w:t>O CONTRATISTA,</w:t>
      </w:r>
    </w:p>
    <w:p w:rsidR="00CD4E88" w:rsidRDefault="00CD4E88" w:rsidP="00CD4E88">
      <w:pPr>
        <w:spacing w:line="360" w:lineRule="auto"/>
        <w:ind w:firstLine="708"/>
        <w:jc w:val="both"/>
        <w:rPr>
          <w:rFonts w:ascii="Verdana" w:hAnsi="Verdana" w:cs="Tahoma"/>
          <w:lang w:val="es-ES_tradnl"/>
        </w:rPr>
      </w:pPr>
      <w:r w:rsidRPr="005E2567">
        <w:rPr>
          <w:rFonts w:ascii="Verdana" w:hAnsi="Verdana" w:cs="Tahoma"/>
          <w:lang w:val="es-ES_tradnl"/>
        </w:rPr>
        <w:tab/>
      </w:r>
      <w:r w:rsidRPr="005E2567">
        <w:rPr>
          <w:rFonts w:ascii="Verdana" w:hAnsi="Verdana" w:cs="Tahoma"/>
          <w:lang w:val="es-ES_tradnl"/>
        </w:rPr>
        <w:tab/>
      </w:r>
    </w:p>
    <w:p w:rsidR="00CD4E88" w:rsidRDefault="00CD4E88" w:rsidP="00CD4E88">
      <w:pPr>
        <w:spacing w:line="360" w:lineRule="auto"/>
        <w:ind w:firstLine="708"/>
        <w:jc w:val="both"/>
        <w:rPr>
          <w:rFonts w:ascii="Verdana" w:hAnsi="Verdana" w:cs="Tahoma"/>
          <w:lang w:val="es-ES_tradnl"/>
        </w:rPr>
      </w:pPr>
    </w:p>
    <w:p w:rsidR="00CD4E88" w:rsidRPr="005E2567" w:rsidRDefault="00CD4E88" w:rsidP="00CD4E88">
      <w:pPr>
        <w:spacing w:line="360" w:lineRule="auto"/>
        <w:ind w:firstLine="708"/>
        <w:jc w:val="both"/>
        <w:rPr>
          <w:rFonts w:ascii="Verdana" w:hAnsi="Verdana" w:cs="Tahoma"/>
          <w:lang w:val="es-ES_tradnl"/>
        </w:rPr>
      </w:pPr>
    </w:p>
    <w:p w:rsidR="00CD4E88" w:rsidRPr="005E2567" w:rsidRDefault="00CD4E88" w:rsidP="00CD4E88">
      <w:pPr>
        <w:spacing w:line="360" w:lineRule="auto"/>
        <w:jc w:val="both"/>
        <w:rPr>
          <w:rFonts w:ascii="Verdana" w:hAnsi="Verdana" w:cs="Tahoma"/>
          <w:lang w:val="es-ES_tradnl"/>
        </w:rPr>
      </w:pPr>
      <w:r w:rsidRPr="005E2567">
        <w:rPr>
          <w:rFonts w:ascii="Verdana" w:hAnsi="Verdana" w:cs="Tahoma"/>
          <w:lang w:val="es-ES_tradnl"/>
        </w:rPr>
        <w:t>As</w:t>
      </w:r>
      <w:r>
        <w:rPr>
          <w:rFonts w:ascii="Verdana" w:hAnsi="Verdana" w:cs="Tahoma"/>
          <w:lang w:val="es-ES_tradnl"/>
        </w:rPr>
        <w:t xml:space="preserve">do. José A. Ferreiro González </w:t>
      </w:r>
      <w:r>
        <w:rPr>
          <w:rFonts w:ascii="Verdana" w:hAnsi="Verdana" w:cs="Tahoma"/>
          <w:lang w:val="es-ES_tradnl"/>
        </w:rPr>
        <w:tab/>
      </w:r>
      <w:r w:rsidRPr="005E2567">
        <w:rPr>
          <w:rFonts w:ascii="Verdana" w:hAnsi="Verdana" w:cs="Tahoma"/>
          <w:lang w:val="es-ES_tradnl"/>
        </w:rPr>
        <w:t xml:space="preserve">Asdo.  </w:t>
      </w:r>
      <w:r w:rsidR="0020399B">
        <w:rPr>
          <w:rFonts w:ascii="Verdana" w:hAnsi="Verdana" w:cs="Tahoma"/>
          <w:lang w:val="es-ES_tradnl"/>
        </w:rPr>
        <w:t>Valentín López González</w:t>
      </w:r>
    </w:p>
    <w:p w:rsidR="00CD4E88" w:rsidRPr="005E2567" w:rsidRDefault="00CD4E88" w:rsidP="00CD4E88">
      <w:pPr>
        <w:spacing w:line="360" w:lineRule="auto"/>
        <w:jc w:val="both"/>
        <w:rPr>
          <w:rFonts w:ascii="Verdana" w:hAnsi="Verdana" w:cs="Tahoma"/>
          <w:lang w:val="es-ES_tradnl"/>
        </w:rPr>
      </w:pPr>
    </w:p>
    <w:p w:rsidR="00CD4E88" w:rsidRPr="005E2567" w:rsidRDefault="00CD4E88" w:rsidP="00CD4E88">
      <w:pPr>
        <w:spacing w:line="360" w:lineRule="auto"/>
        <w:ind w:left="2832" w:firstLine="708"/>
        <w:jc w:val="both"/>
        <w:rPr>
          <w:rFonts w:ascii="Verdana" w:hAnsi="Verdana" w:cs="Tahoma"/>
          <w:lang w:val="es-ES_tradnl"/>
        </w:rPr>
      </w:pPr>
      <w:r w:rsidRPr="005E2567">
        <w:rPr>
          <w:rFonts w:ascii="Verdana" w:hAnsi="Verdana" w:cs="Tahoma"/>
          <w:lang w:val="es-ES_tradnl"/>
        </w:rPr>
        <w:t>O SECRETARIO,</w:t>
      </w:r>
    </w:p>
    <w:p w:rsidR="00CD4E88" w:rsidRPr="005E2567" w:rsidRDefault="00CD4E88" w:rsidP="00CD4E88">
      <w:pPr>
        <w:spacing w:line="360" w:lineRule="auto"/>
        <w:ind w:left="2832" w:firstLine="708"/>
        <w:jc w:val="both"/>
        <w:rPr>
          <w:rFonts w:ascii="Verdana" w:hAnsi="Verdana" w:cs="Tahoma"/>
          <w:lang w:val="es-ES_tradnl"/>
        </w:rPr>
      </w:pPr>
    </w:p>
    <w:p w:rsidR="00CD4E88" w:rsidRPr="005E2567" w:rsidRDefault="00CD4E88" w:rsidP="00CD4E88">
      <w:pPr>
        <w:spacing w:line="360" w:lineRule="auto"/>
        <w:ind w:left="2832" w:firstLine="708"/>
        <w:jc w:val="both"/>
        <w:rPr>
          <w:rFonts w:ascii="Verdana" w:hAnsi="Verdana" w:cs="Tahoma"/>
          <w:lang w:val="es-ES_tradnl"/>
        </w:rPr>
      </w:pPr>
    </w:p>
    <w:p w:rsidR="00CD4E88" w:rsidRPr="005E2567" w:rsidRDefault="00CD4E88" w:rsidP="00CD4E88">
      <w:pPr>
        <w:spacing w:line="360" w:lineRule="auto"/>
        <w:ind w:left="2124" w:firstLine="708"/>
        <w:jc w:val="both"/>
        <w:rPr>
          <w:rFonts w:ascii="Verdana" w:hAnsi="Verdana" w:cs="Tahoma"/>
          <w:lang w:val="es-ES_tradnl"/>
        </w:rPr>
      </w:pPr>
      <w:r w:rsidRPr="005E2567">
        <w:rPr>
          <w:rFonts w:ascii="Verdana" w:hAnsi="Verdana"/>
          <w:lang w:val="es-ES_tradnl"/>
        </w:rPr>
        <w:t>Asdo. Marco A. García-Gabilán Sangil</w:t>
      </w:r>
    </w:p>
    <w:p w:rsidR="00CD4E88" w:rsidRPr="005E2567" w:rsidRDefault="00CD4E88" w:rsidP="00CD4E88">
      <w:pPr>
        <w:rPr>
          <w:rFonts w:ascii="Verdana" w:hAnsi="Verdana"/>
        </w:rPr>
      </w:pPr>
    </w:p>
    <w:p w:rsidR="00CD4E88" w:rsidRPr="005E2567" w:rsidRDefault="00CD4E88" w:rsidP="00CD4E88">
      <w:pPr>
        <w:rPr>
          <w:rFonts w:ascii="Verdana" w:hAnsi="Verdana"/>
        </w:rPr>
      </w:pPr>
    </w:p>
    <w:p w:rsidR="005C5347" w:rsidRDefault="005C5347"/>
    <w:sectPr w:rsidR="005C5347" w:rsidSect="00D9082A">
      <w:pgSz w:w="11906" w:h="16838"/>
      <w:pgMar w:top="204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A0DF6"/>
    <w:multiLevelType w:val="singleLevel"/>
    <w:tmpl w:val="911C4DE0"/>
    <w:lvl w:ilvl="0">
      <w:numFmt w:val="bullet"/>
      <w:lvlText w:val="-"/>
      <w:lvlJc w:val="left"/>
      <w:pPr>
        <w:tabs>
          <w:tab w:val="num" w:pos="360"/>
        </w:tabs>
        <w:ind w:left="360" w:hanging="360"/>
      </w:pPr>
      <w:rPr>
        <w:rFonts w:ascii="Times New Roman" w:hAnsi="Times New Roman" w:hint="default"/>
      </w:rPr>
    </w:lvl>
  </w:abstractNum>
  <w:abstractNum w:abstractNumId="1">
    <w:nsid w:val="7148284C"/>
    <w:multiLevelType w:val="singleLevel"/>
    <w:tmpl w:val="25963B52"/>
    <w:lvl w:ilvl="0">
      <w:start w:val="1"/>
      <w:numFmt w:val="bullet"/>
      <w:lvlText w:val="-"/>
      <w:lvlJc w:val="left"/>
      <w:pPr>
        <w:tabs>
          <w:tab w:val="num" w:pos="720"/>
        </w:tabs>
        <w:ind w:left="72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88"/>
    <w:rsid w:val="0020399B"/>
    <w:rsid w:val="003E64B8"/>
    <w:rsid w:val="0044530A"/>
    <w:rsid w:val="00506E4A"/>
    <w:rsid w:val="005C5347"/>
    <w:rsid w:val="005D22F1"/>
    <w:rsid w:val="00B25249"/>
    <w:rsid w:val="00C93BDA"/>
    <w:rsid w:val="00CD4E88"/>
    <w:rsid w:val="00EE49C1"/>
    <w:rsid w:val="00F65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8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D4E88"/>
    <w:pPr>
      <w:spacing w:line="360" w:lineRule="auto"/>
      <w:ind w:firstLine="708"/>
      <w:jc w:val="both"/>
    </w:pPr>
    <w:rPr>
      <w:rFonts w:ascii="Arial" w:hAnsi="Arial"/>
      <w:szCs w:val="20"/>
      <w:lang w:val="es-ES_tradnl"/>
    </w:rPr>
  </w:style>
  <w:style w:type="character" w:customStyle="1" w:styleId="SangradetextonormalCar">
    <w:name w:val="Sangría de texto normal Car"/>
    <w:basedOn w:val="Fuentedeprrafopredeter"/>
    <w:link w:val="Sangradetextonormal"/>
    <w:rsid w:val="00CD4E88"/>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CD4E88"/>
    <w:pPr>
      <w:spacing w:line="360" w:lineRule="auto"/>
      <w:jc w:val="both"/>
    </w:pPr>
    <w:rPr>
      <w:rFonts w:ascii="Arial" w:hAnsi="Arial" w:cs="Arial"/>
      <w:b/>
      <w:u w:val="single"/>
      <w:lang w:val="es-ES_tradnl"/>
    </w:rPr>
  </w:style>
  <w:style w:type="character" w:customStyle="1" w:styleId="Textoindependiente2Car">
    <w:name w:val="Texto independiente 2 Car"/>
    <w:basedOn w:val="Fuentedeprrafopredeter"/>
    <w:link w:val="Textoindependiente2"/>
    <w:rsid w:val="00CD4E88"/>
    <w:rPr>
      <w:rFonts w:ascii="Arial" w:eastAsia="Times New Roman" w:hAnsi="Arial" w:cs="Arial"/>
      <w:b/>
      <w:sz w:val="24"/>
      <w:szCs w:val="24"/>
      <w:u w:val="single"/>
      <w:lang w:val="es-ES_tradnl" w:eastAsia="es-ES"/>
    </w:rPr>
  </w:style>
  <w:style w:type="table" w:styleId="Tablaconcuadrcula">
    <w:name w:val="Table Grid"/>
    <w:basedOn w:val="Tablanormal"/>
    <w:uiPriority w:val="59"/>
    <w:rsid w:val="00CD4E88"/>
    <w:pPr>
      <w:spacing w:after="0" w:line="240" w:lineRule="auto"/>
    </w:pPr>
    <w:rPr>
      <w:rFonts w:asciiTheme="majorHAnsi"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8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D4E88"/>
    <w:pPr>
      <w:spacing w:line="360" w:lineRule="auto"/>
      <w:ind w:firstLine="708"/>
      <w:jc w:val="both"/>
    </w:pPr>
    <w:rPr>
      <w:rFonts w:ascii="Arial" w:hAnsi="Arial"/>
      <w:szCs w:val="20"/>
      <w:lang w:val="es-ES_tradnl"/>
    </w:rPr>
  </w:style>
  <w:style w:type="character" w:customStyle="1" w:styleId="SangradetextonormalCar">
    <w:name w:val="Sangría de texto normal Car"/>
    <w:basedOn w:val="Fuentedeprrafopredeter"/>
    <w:link w:val="Sangradetextonormal"/>
    <w:rsid w:val="00CD4E88"/>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CD4E88"/>
    <w:pPr>
      <w:spacing w:line="360" w:lineRule="auto"/>
      <w:jc w:val="both"/>
    </w:pPr>
    <w:rPr>
      <w:rFonts w:ascii="Arial" w:hAnsi="Arial" w:cs="Arial"/>
      <w:b/>
      <w:u w:val="single"/>
      <w:lang w:val="es-ES_tradnl"/>
    </w:rPr>
  </w:style>
  <w:style w:type="character" w:customStyle="1" w:styleId="Textoindependiente2Car">
    <w:name w:val="Texto independiente 2 Car"/>
    <w:basedOn w:val="Fuentedeprrafopredeter"/>
    <w:link w:val="Textoindependiente2"/>
    <w:rsid w:val="00CD4E88"/>
    <w:rPr>
      <w:rFonts w:ascii="Arial" w:eastAsia="Times New Roman" w:hAnsi="Arial" w:cs="Arial"/>
      <w:b/>
      <w:sz w:val="24"/>
      <w:szCs w:val="24"/>
      <w:u w:val="single"/>
      <w:lang w:val="es-ES_tradnl" w:eastAsia="es-ES"/>
    </w:rPr>
  </w:style>
  <w:style w:type="table" w:styleId="Tablaconcuadrcula">
    <w:name w:val="Table Grid"/>
    <w:basedOn w:val="Tablanormal"/>
    <w:uiPriority w:val="59"/>
    <w:rsid w:val="00CD4E88"/>
    <w:pPr>
      <w:spacing w:after="0" w:line="240" w:lineRule="auto"/>
    </w:pPr>
    <w:rPr>
      <w:rFonts w:asciiTheme="majorHAnsi"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Anafer</dc:creator>
  <cp:lastModifiedBy>Usuario</cp:lastModifiedBy>
  <cp:revision>2</cp:revision>
  <dcterms:created xsi:type="dcterms:W3CDTF">2017-04-10T14:15:00Z</dcterms:created>
  <dcterms:modified xsi:type="dcterms:W3CDTF">2017-04-10T14:15:00Z</dcterms:modified>
</cp:coreProperties>
</file>